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1131562" cy="11476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1562" cy="114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 of your insurance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Home address: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br w:type="textWrapping"/>
        <w:t xml:space="preserve">Tel. No:</w:t>
        <w:br w:type="textWrapping"/>
        <w:t xml:space="preserve">Date: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Dear Sir,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Re Policy number: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am an accredited volunteer working with Home-Start South Warwickshire (Charity number 1185280), which is a voluntary home-visiting scheme.  In the course of this work, I occasionally use my car to escort families when carrying out social acts.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 such journeys, I am eligible to receive a mileage allowance of 4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 per mile.  This mileage payment is not for ‘hire or reward’ - it merely contributes to the cost of fuel.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should be grateful if you would please confirm that my insurance policy covers any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assenger or Third Party claims which might arise out of the use of the vehicle for this purpose.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Yours faithfully,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439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2I0Y4BtvBe16JjWS+5zR7z0Kg==">CgMxLjAyCGguZ2pkZ3hzOAByITFGa3lsRWNQMnRaTElhTzNCZHVSVHlJRDFhdHpnQ3R5dg==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2019-11-25T14:33:00Z</dcterms:created>
  <dc:creator>Windows User</dc:creator>
</cp:coreProperties>
</file>